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default" w:ascii="Times New Roman" w:hAnsi="Times New Roman" w:eastAsia="华文中宋" w:cs="Times New Roman"/>
          <w:lang w:val="en-US" w:eastAsia="zh-CN"/>
        </w:rPr>
      </w:pPr>
      <w:r>
        <w:rPr>
          <w:rFonts w:hint="default" w:ascii="Times New Roman" w:hAnsi="Times New Roman" w:eastAsia="华文中宋" w:cs="Times New Roman"/>
          <w:lang w:val="en-US" w:eastAsia="zh-CN"/>
        </w:rPr>
        <w:t>采购需求</w:t>
      </w:r>
    </w:p>
    <w:p w14:paraId="049779FC">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项目名称：</w:t>
      </w:r>
      <w:r>
        <w:rPr>
          <w:rFonts w:hint="default" w:ascii="Times New Roman" w:hAnsi="Times New Roman" w:cs="Times New Roman" w:eastAsiaTheme="minorEastAsia"/>
          <w:sz w:val="28"/>
          <w:szCs w:val="28"/>
        </w:rPr>
        <w:t>2025年黄埔区古树名木及古树后续资源技术服务项目劳务服务采购</w:t>
      </w:r>
    </w:p>
    <w:p w14:paraId="75070BFE">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eastAsia="黑体" w:cs="Times New Roman"/>
          <w:sz w:val="28"/>
          <w:szCs w:val="28"/>
          <w:lang w:val="en-US" w:eastAsia="zh-CN"/>
        </w:rPr>
        <w:t>二、采购预算：</w:t>
      </w:r>
      <w:r>
        <w:rPr>
          <w:rFonts w:hint="default" w:ascii="Times New Roman" w:hAnsi="Times New Roman" w:cs="Times New Roman" w:eastAsiaTheme="minorEastAsia"/>
          <w:sz w:val="28"/>
          <w:szCs w:val="28"/>
        </w:rPr>
        <w:t>本项目采购预算为人民币445500</w:t>
      </w:r>
      <w:r>
        <w:rPr>
          <w:rFonts w:hint="default" w:ascii="Times New Roman" w:hAnsi="Times New Roman" w:cs="Times New Roman" w:eastAsiaTheme="minorEastAsia"/>
          <w:sz w:val="28"/>
          <w:szCs w:val="28"/>
          <w:lang w:val="en-US" w:eastAsia="zh-CN"/>
        </w:rPr>
        <w:t>.00</w:t>
      </w:r>
      <w:r>
        <w:rPr>
          <w:rFonts w:hint="default" w:ascii="Times New Roman" w:hAnsi="Times New Roman" w:cs="Times New Roman" w:eastAsia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三、采购标的</w:t>
      </w:r>
    </w:p>
    <w:p w14:paraId="253A6CC3">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（一）服务类​</w:t>
      </w:r>
    </w:p>
    <w:p w14:paraId="383A605F">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rPr>
        <w:t>服务内容：2025年黄埔区古树名木及古树后续资源技术服务项目的衰弱濒危古树名木及后续资源抢救复壮维护</w:t>
      </w:r>
      <w:r>
        <w:rPr>
          <w:rFonts w:hint="default" w:ascii="Times New Roman" w:hAnsi="Times New Roman" w:cs="Times New Roman" w:eastAsiaTheme="minorEastAsia"/>
          <w:sz w:val="28"/>
          <w:szCs w:val="28"/>
          <w:lang w:val="en-US" w:eastAsia="zh-CN"/>
        </w:rPr>
        <w:t>等劳务服务工作。</w:t>
      </w:r>
      <w:r>
        <w:rPr>
          <w:rFonts w:hint="eastAsia" w:ascii="Times New Roman" w:hAnsi="Times New Roman" w:cs="Times New Roman" w:eastAsiaTheme="minorEastAsia"/>
          <w:sz w:val="28"/>
          <w:szCs w:val="28"/>
          <w:lang w:val="en-US" w:eastAsia="zh-CN"/>
        </w:rPr>
        <w:t xml:space="preserve">   </w:t>
      </w:r>
    </w:p>
    <w:p w14:paraId="07525D4F">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服务清单：</w:t>
      </w:r>
    </w:p>
    <w:tbl>
      <w:tblPr>
        <w:tblStyle w:val="20"/>
        <w:tblW w:w="0" w:type="auto"/>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614"/>
        <w:gridCol w:w="1954"/>
        <w:gridCol w:w="2399"/>
        <w:gridCol w:w="1745"/>
      </w:tblGrid>
      <w:tr w14:paraId="5BE4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Align w:val="center"/>
          </w:tcPr>
          <w:p w14:paraId="17BA2D51">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序号</w:t>
            </w:r>
          </w:p>
        </w:tc>
        <w:tc>
          <w:tcPr>
            <w:tcW w:w="1614" w:type="dxa"/>
            <w:shd w:val="clear" w:color="auto" w:fill="auto"/>
            <w:vAlign w:val="center"/>
          </w:tcPr>
          <w:p w14:paraId="43FDF437">
            <w:pPr>
              <w:widowControl w:val="0"/>
              <w:spacing w:line="520" w:lineRule="exact"/>
              <w:ind w:left="0" w:leftChars="0" w:firstLine="0" w:firstLineChars="0"/>
              <w:jc w:val="center"/>
              <w:rPr>
                <w:rFonts w:hint="default" w:ascii="Times New Roman" w:hAnsi="Times New Roman" w:cs="Times New Roman" w:eastAsiaTheme="minorEastAsia"/>
                <w:kern w:val="2"/>
                <w:sz w:val="28"/>
                <w:szCs w:val="28"/>
                <w:vertAlign w:val="baseline"/>
                <w:lang w:val="en-US" w:eastAsia="zh-CN" w:bidi="ar-SA"/>
              </w:rPr>
            </w:pPr>
            <w:r>
              <w:rPr>
                <w:rFonts w:hint="default" w:ascii="Times New Roman" w:hAnsi="Times New Roman" w:cs="Times New Roman" w:eastAsiaTheme="minorEastAsia"/>
                <w:sz w:val="28"/>
                <w:szCs w:val="28"/>
                <w:vertAlign w:val="baseline"/>
                <w:lang w:val="en-US" w:eastAsia="zh-CN"/>
              </w:rPr>
              <w:t>工种</w:t>
            </w:r>
          </w:p>
        </w:tc>
        <w:tc>
          <w:tcPr>
            <w:tcW w:w="1954" w:type="dxa"/>
            <w:vAlign w:val="center"/>
          </w:tcPr>
          <w:p w14:paraId="2CB8648E">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暂定服务数量（工日）</w:t>
            </w:r>
          </w:p>
        </w:tc>
        <w:tc>
          <w:tcPr>
            <w:tcW w:w="2399" w:type="dxa"/>
            <w:vAlign w:val="center"/>
          </w:tcPr>
          <w:p w14:paraId="6E3AA22F">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服务综合单价限价（元）</w:t>
            </w:r>
          </w:p>
        </w:tc>
        <w:tc>
          <w:tcPr>
            <w:tcW w:w="1745" w:type="dxa"/>
            <w:vAlign w:val="center"/>
          </w:tcPr>
          <w:p w14:paraId="3E3D4964">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合价（元）</w:t>
            </w:r>
          </w:p>
        </w:tc>
      </w:tr>
      <w:tr w14:paraId="21F2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97" w:type="dxa"/>
            <w:vAlign w:val="center"/>
          </w:tcPr>
          <w:p w14:paraId="69A451CA">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w:t>
            </w:r>
          </w:p>
        </w:tc>
        <w:tc>
          <w:tcPr>
            <w:tcW w:w="1614" w:type="dxa"/>
            <w:shd w:val="clear" w:color="auto" w:fill="auto"/>
            <w:vAlign w:val="center"/>
          </w:tcPr>
          <w:p w14:paraId="72807375">
            <w:pPr>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eastAsiaTheme="minorEastAsia"/>
                <w:kern w:val="0"/>
                <w:sz w:val="28"/>
                <w:szCs w:val="28"/>
                <w:vertAlign w:val="baseline"/>
                <w:lang w:val="en-US" w:eastAsia="zh-CN" w:bidi="ar-SA"/>
              </w:rPr>
            </w:pPr>
            <w:r>
              <w:rPr>
                <w:rFonts w:hint="default" w:ascii="Times New Roman" w:hAnsi="Times New Roman" w:cs="Times New Roman" w:eastAsiaTheme="minorEastAsia"/>
                <w:sz w:val="28"/>
                <w:szCs w:val="28"/>
                <w:vertAlign w:val="baseline"/>
                <w:lang w:val="en-US" w:eastAsia="zh-CN"/>
              </w:rPr>
              <w:t>绿化工</w:t>
            </w:r>
          </w:p>
        </w:tc>
        <w:tc>
          <w:tcPr>
            <w:tcW w:w="1954" w:type="dxa"/>
            <w:vAlign w:val="center"/>
          </w:tcPr>
          <w:p w14:paraId="2A51341E">
            <w:pPr>
              <w:keepNext w:val="0"/>
              <w:keepLines w:val="0"/>
              <w:widowControl/>
              <w:suppressLineNumbers w:val="0"/>
              <w:jc w:val="center"/>
              <w:textAlignment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1620</w:t>
            </w:r>
          </w:p>
        </w:tc>
        <w:tc>
          <w:tcPr>
            <w:tcW w:w="2399" w:type="dxa"/>
            <w:vAlign w:val="center"/>
          </w:tcPr>
          <w:p w14:paraId="3AC62002">
            <w:pPr>
              <w:keepNext w:val="0"/>
              <w:keepLines w:val="0"/>
              <w:widowControl/>
              <w:suppressLineNumbers w:val="0"/>
              <w:jc w:val="center"/>
              <w:textAlignment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275.00</w:t>
            </w:r>
          </w:p>
        </w:tc>
        <w:tc>
          <w:tcPr>
            <w:tcW w:w="1745" w:type="dxa"/>
            <w:vAlign w:val="center"/>
          </w:tcPr>
          <w:p w14:paraId="184E1476">
            <w:pPr>
              <w:keepNext w:val="0"/>
              <w:keepLines w:val="0"/>
              <w:widowControl/>
              <w:suppressLineNumbers w:val="0"/>
              <w:jc w:val="center"/>
              <w:textAlignment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445500.00</w:t>
            </w:r>
          </w:p>
        </w:tc>
      </w:tr>
    </w:tbl>
    <w:p w14:paraId="7018492D">
      <w:pPr>
        <w:pageBreakBefore w:val="0"/>
        <w:widowControl/>
        <w:numPr>
          <w:ilvl w:val="0"/>
          <w:numId w:val="0"/>
        </w:numPr>
        <w:kinsoku/>
        <w:wordWrap/>
        <w:overflowPunct/>
        <w:topLinePunct w:val="0"/>
        <w:bidi w:val="0"/>
        <w:snapToGrid/>
        <w:spacing w:line="240" w:lineRule="auto"/>
        <w:ind w:firstLine="482" w:firstLineChars="200"/>
        <w:textAlignment w:val="auto"/>
        <w:rPr>
          <w:rFonts w:hint="default" w:ascii="Times New Roman" w:hAnsi="Times New Roman" w:cs="Times New Roman"/>
          <w:b/>
          <w:bCs/>
          <w:color w:val="000000" w:themeColor="text1"/>
          <w:sz w:val="24"/>
          <w:szCs w:val="24"/>
          <w:highlight w:val="none"/>
          <w14:textFill>
            <w14:solidFill>
              <w14:schemeClr w14:val="tx1"/>
            </w14:solidFill>
          </w14:textFill>
        </w:rPr>
      </w:pPr>
    </w:p>
    <w:p w14:paraId="25CE2A90">
      <w:pPr>
        <w:pageBreakBefore w:val="0"/>
        <w:widowControl/>
        <w:numPr>
          <w:ilvl w:val="0"/>
          <w:numId w:val="0"/>
        </w:numPr>
        <w:kinsoku/>
        <w:wordWrap/>
        <w:overflowPunct/>
        <w:topLinePunct w:val="0"/>
        <w:bidi w:val="0"/>
        <w:snapToGrid/>
        <w:spacing w:line="240" w:lineRule="auto"/>
        <w:ind w:firstLine="482"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14:textFill>
            <w14:solidFill>
              <w14:schemeClr w14:val="tx1"/>
            </w14:solidFill>
          </w14:textFill>
        </w:rPr>
        <w:t>供应商须按照《采购需求》的项目服务清单内容进行报价，技术服务费+管理服务费单价报价及总价报价不得超过其相应最高限价，响应时须提供已标价的《项目服务清单》作为签订合同后支付及结算的依据。</w:t>
      </w:r>
    </w:p>
    <w:p w14:paraId="7C692BF0">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color w:val="auto"/>
          <w:kern w:val="0"/>
          <w:sz w:val="28"/>
          <w:szCs w:val="28"/>
          <w:highlight w:val="none"/>
          <w:lang w:eastAsia="zh-CN"/>
        </w:rPr>
      </w:pPr>
      <w:r>
        <w:rPr>
          <w:rFonts w:hint="eastAsia" w:ascii="Times New Roman" w:hAnsi="Times New Roman" w:eastAsia="黑体" w:cs="Times New Roman"/>
          <w:sz w:val="28"/>
          <w:szCs w:val="28"/>
          <w:lang w:val="en-US" w:eastAsia="zh-CN"/>
        </w:rPr>
        <w:t>2</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rPr>
        <w:t>服务要求：</w:t>
      </w:r>
    </w:p>
    <w:p w14:paraId="0241EDED">
      <w:pPr>
        <w:widowControl w:val="0"/>
        <w:spacing w:line="520" w:lineRule="exact"/>
        <w:ind w:firstLine="560" w:firstLineChars="200"/>
        <w:jc w:val="both"/>
        <w:rPr>
          <w:rFonts w:hint="default" w:ascii="Times New Roman" w:hAnsi="Times New Roman" w:cs="Times New Roman" w:eastAsiaTheme="minorEastAsia"/>
          <w:color w:val="auto"/>
          <w:kern w:val="2"/>
          <w:sz w:val="28"/>
          <w:szCs w:val="28"/>
          <w:highlight w:val="none"/>
          <w:lang w:eastAsia="zh-CN"/>
        </w:rPr>
      </w:pP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rPr>
        <w:t>1</w:t>
      </w: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bidi="ar-SA"/>
        </w:rPr>
        <w:t>供应商要严格遵守《中华人民共和国民法典</w:t>
      </w:r>
      <w:r>
        <w:rPr>
          <w:rFonts w:hint="eastAsia" w:ascii="Times New Roman" w:hAnsi="Times New Roman" w:cs="Times New Roman" w:eastAsiaTheme="minorEastAsia"/>
          <w:color w:val="auto"/>
          <w:kern w:val="2"/>
          <w:sz w:val="28"/>
          <w:szCs w:val="28"/>
          <w:highlight w:val="none"/>
          <w:lang w:val="en-US" w:eastAsia="zh-CN" w:bidi="ar-SA"/>
        </w:rPr>
        <w:t>》《</w:t>
      </w:r>
      <w:r>
        <w:rPr>
          <w:rFonts w:hint="default" w:ascii="Times New Roman" w:hAnsi="Times New Roman" w:cs="Times New Roman" w:eastAsiaTheme="minorEastAsia"/>
          <w:color w:val="auto"/>
          <w:kern w:val="2"/>
          <w:sz w:val="28"/>
          <w:szCs w:val="28"/>
          <w:highlight w:val="none"/>
          <w:lang w:val="en-US" w:eastAsia="zh-CN" w:bidi="ar-SA"/>
        </w:rPr>
        <w:t>中华人民共和国劳动合同法</w:t>
      </w:r>
      <w:r>
        <w:rPr>
          <w:rFonts w:hint="eastAsia" w:ascii="Times New Roman" w:hAnsi="Times New Roman" w:cs="Times New Roman" w:eastAsiaTheme="minorEastAsia"/>
          <w:color w:val="auto"/>
          <w:kern w:val="2"/>
          <w:sz w:val="28"/>
          <w:szCs w:val="28"/>
          <w:highlight w:val="none"/>
          <w:lang w:val="en-US" w:eastAsia="zh-CN" w:bidi="ar-SA"/>
        </w:rPr>
        <w:t>》《</w:t>
      </w:r>
      <w:r>
        <w:rPr>
          <w:rFonts w:hint="default" w:ascii="Times New Roman" w:hAnsi="Times New Roman" w:cs="Times New Roman" w:eastAsiaTheme="minorEastAsia"/>
          <w:color w:val="auto"/>
          <w:kern w:val="2"/>
          <w:sz w:val="28"/>
          <w:szCs w:val="28"/>
          <w:highlight w:val="none"/>
          <w:lang w:val="en-US" w:eastAsia="zh-CN" w:bidi="ar-SA"/>
        </w:rPr>
        <w:t>中华人民共和国劳动法》及相关法律法规的规定，并依法开展用工管理。采购人和供应商不建立劳务派遣关系或类似关系，供应商应向其员工承担用人单位的全部责任。采购人不对供应商员工承担任何用人单位或劳务派遣用工单位的责任。</w:t>
      </w:r>
    </w:p>
    <w:p w14:paraId="7228F703">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color w:val="auto"/>
          <w:kern w:val="2"/>
          <w:sz w:val="28"/>
          <w:szCs w:val="28"/>
          <w:highlight w:val="none"/>
          <w:lang w:eastAsia="zh-CN"/>
        </w:rPr>
      </w:pPr>
      <w:r>
        <w:rPr>
          <w:rFonts w:hint="default" w:ascii="Times New Roman" w:hAnsi="Times New Roman" w:cs="Times New Roman" w:eastAsiaTheme="minorEastAsia"/>
          <w:color w:val="auto"/>
          <w:kern w:val="2"/>
          <w:sz w:val="28"/>
          <w:szCs w:val="28"/>
          <w:highlight w:val="none"/>
          <w:lang w:val="en-US" w:eastAsia="zh-CN"/>
        </w:rPr>
        <w:t>（2）</w:t>
      </w:r>
      <w:r>
        <w:rPr>
          <w:rFonts w:hint="default" w:ascii="Times New Roman" w:hAnsi="Times New Roman" w:cs="Times New Roman" w:eastAsiaTheme="minorEastAsia"/>
          <w:color w:val="auto"/>
          <w:kern w:val="2"/>
          <w:sz w:val="28"/>
          <w:szCs w:val="28"/>
          <w:highlight w:val="none"/>
          <w:lang w:eastAsia="zh-CN"/>
        </w:rPr>
        <w:t>供应商应做好服务人员用工管理，主要包括：日常管理（业务管理、档案管理、安全管理、用工管理和培训教育）。</w:t>
      </w:r>
    </w:p>
    <w:p w14:paraId="5CB4449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trike w:val="0"/>
          <w:sz w:val="28"/>
          <w:szCs w:val="28"/>
          <w:highlight w:val="none"/>
          <w:lang w:val="en-US" w:eastAsia="zh-CN"/>
        </w:rPr>
      </w:pP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rPr>
        <w:t>3</w:t>
      </w:r>
      <w:r>
        <w:rPr>
          <w:rFonts w:hint="default" w:ascii="Times New Roman" w:hAnsi="Times New Roman" w:cs="Times New Roman" w:eastAsiaTheme="minorEastAsia"/>
          <w:color w:val="auto"/>
          <w:kern w:val="2"/>
          <w:sz w:val="28"/>
          <w:szCs w:val="28"/>
          <w:highlight w:val="none"/>
          <w:lang w:eastAsia="zh-CN"/>
        </w:rPr>
        <w:t>）</w:t>
      </w:r>
      <w:r>
        <w:rPr>
          <w:rFonts w:hint="default" w:ascii="Times New Roman" w:hAnsi="Times New Roman" w:cs="Times New Roman" w:eastAsiaTheme="minorEastAsia"/>
          <w:color w:val="auto"/>
          <w:kern w:val="2"/>
          <w:sz w:val="28"/>
          <w:szCs w:val="28"/>
          <w:highlight w:val="none"/>
          <w:lang w:val="en-US" w:eastAsia="zh-CN"/>
        </w:rPr>
        <w:t>根据采购人要求提供古树名木及后续资源养护复壮</w:t>
      </w:r>
      <w:r>
        <w:rPr>
          <w:rFonts w:hint="default" w:ascii="Times New Roman" w:hAnsi="Times New Roman" w:cs="Times New Roman" w:eastAsiaTheme="minorEastAsia"/>
          <w:sz w:val="28"/>
          <w:szCs w:val="28"/>
          <w:highlight w:val="none"/>
          <w:lang w:val="en-US" w:eastAsia="zh-CN"/>
        </w:rPr>
        <w:t>等</w:t>
      </w:r>
      <w:r>
        <w:rPr>
          <w:rFonts w:hint="default" w:ascii="Times New Roman" w:hAnsi="Times New Roman" w:cs="Times New Roman" w:eastAsiaTheme="minorEastAsia"/>
          <w:strike w:val="0"/>
          <w:color w:val="auto"/>
          <w:kern w:val="2"/>
          <w:sz w:val="28"/>
          <w:szCs w:val="28"/>
          <w:highlight w:val="none"/>
          <w:lang w:val="en-US" w:eastAsia="zh-CN"/>
        </w:rPr>
        <w:t>临时性工作劳务服务。</w:t>
      </w:r>
    </w:p>
    <w:p w14:paraId="0CB8DFD7">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服务标准：</w:t>
      </w:r>
      <w:r>
        <w:rPr>
          <w:rFonts w:hint="default" w:ascii="Times New Roman" w:hAnsi="Times New Roman" w:cs="Times New Roman"/>
          <w:bCs/>
          <w:color w:val="000000"/>
          <w:kern w:val="0"/>
          <w:sz w:val="28"/>
          <w:szCs w:val="28"/>
          <w:highlight w:val="none"/>
        </w:rPr>
        <w:t>按照要求提供</w:t>
      </w:r>
      <w:r>
        <w:rPr>
          <w:rFonts w:hint="default" w:ascii="Times New Roman" w:hAnsi="Times New Roman" w:cs="Times New Roman"/>
          <w:bCs/>
          <w:color w:val="000000"/>
          <w:kern w:val="0"/>
          <w:sz w:val="28"/>
          <w:szCs w:val="28"/>
          <w:highlight w:val="none"/>
          <w:lang w:val="en-US" w:eastAsia="zh-CN"/>
        </w:rPr>
        <w:t>符合要求的作业人员到指定地点工作</w:t>
      </w:r>
      <w:r>
        <w:rPr>
          <w:rFonts w:hint="default" w:ascii="Times New Roman" w:hAnsi="Times New Roman" w:cs="Times New Roman"/>
          <w:bCs/>
          <w:color w:val="000000"/>
          <w:kern w:val="0"/>
          <w:sz w:val="28"/>
          <w:szCs w:val="28"/>
          <w:highlight w:val="none"/>
        </w:rPr>
        <w:t>，且项目</w:t>
      </w:r>
      <w:r>
        <w:rPr>
          <w:rFonts w:hint="default" w:ascii="Times New Roman" w:hAnsi="Times New Roman" w:cs="Times New Roman"/>
          <w:color w:val="000000"/>
          <w:kern w:val="0"/>
          <w:sz w:val="28"/>
          <w:szCs w:val="28"/>
          <w:highlight w:val="none"/>
        </w:rPr>
        <w:t>工作成果质量评定达到合格等级。</w:t>
      </w:r>
    </w:p>
    <w:p w14:paraId="6474A62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highlight w:val="green"/>
        </w:rPr>
      </w:pP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rPr>
        <w:t>服务期限：服务合同期</w:t>
      </w:r>
      <w:r>
        <w:rPr>
          <w:rFonts w:hint="default" w:ascii="Times New Roman" w:hAnsi="Times New Roman" w:cs="Times New Roman" w:eastAsiaTheme="minorEastAsia"/>
          <w:sz w:val="28"/>
          <w:szCs w:val="28"/>
          <w:highlight w:val="none"/>
        </w:rPr>
        <w:t>自合同签订之日起</w:t>
      </w:r>
      <w:r>
        <w:rPr>
          <w:rFonts w:hint="default" w:ascii="Times New Roman" w:hAnsi="Times New Roman" w:cs="Times New Roman" w:eastAsiaTheme="minorEastAsia"/>
          <w:sz w:val="28"/>
          <w:szCs w:val="28"/>
          <w:highlight w:val="none"/>
          <w:lang w:val="en-US" w:eastAsia="zh-CN"/>
        </w:rPr>
        <w:t>至2026年12月29日。</w:t>
      </w:r>
    </w:p>
    <w:p w14:paraId="6D194C0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服务人员配备：</w:t>
      </w:r>
      <w:r>
        <w:rPr>
          <w:rFonts w:hint="default" w:ascii="Times New Roman" w:hAnsi="Times New Roman" w:cs="Times New Roman" w:eastAsiaTheme="minorEastAsia"/>
          <w:sz w:val="28"/>
          <w:szCs w:val="28"/>
          <w:lang w:val="en-US" w:eastAsia="zh-CN"/>
        </w:rPr>
        <w:t>供应商需配备不少于</w:t>
      </w:r>
      <w:r>
        <w:rPr>
          <w:rFonts w:hint="default" w:ascii="Times New Roman" w:hAnsi="Times New Roman" w:cs="Times New Roman" w:eastAsiaTheme="minorEastAsia"/>
          <w:sz w:val="28"/>
          <w:szCs w:val="28"/>
          <w:highlight w:val="none"/>
          <w:lang w:val="en-US" w:eastAsia="zh-CN"/>
        </w:rPr>
        <w:t>10名</w:t>
      </w:r>
      <w:r>
        <w:rPr>
          <w:rFonts w:hint="default" w:ascii="Times New Roman" w:hAnsi="Times New Roman" w:cs="Times New Roman" w:eastAsiaTheme="minorEastAsia"/>
          <w:sz w:val="28"/>
          <w:szCs w:val="28"/>
          <w:lang w:val="en-US" w:eastAsia="zh-CN"/>
        </w:rPr>
        <w:t>专业人员。绿化工应具有林业或园林行业专业服务技能</w:t>
      </w:r>
      <w:r>
        <w:rPr>
          <w:rFonts w:hint="eastAsia"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lang w:val="en-US" w:eastAsia="zh-CN"/>
        </w:rPr>
        <w:t>要求</w:t>
      </w:r>
      <w:r>
        <w:rPr>
          <w:rFonts w:hint="default" w:ascii="Times New Roman" w:hAnsi="Times New Roman" w:cs="Times New Roman" w:eastAsiaTheme="minorEastAsia"/>
          <w:sz w:val="28"/>
          <w:szCs w:val="28"/>
        </w:rPr>
        <w:t>能较好地执行</w:t>
      </w:r>
      <w:r>
        <w:rPr>
          <w:rFonts w:hint="default" w:ascii="Times New Roman" w:hAnsi="Times New Roman" w:cs="Times New Roman" w:eastAsiaTheme="minorEastAsia"/>
          <w:sz w:val="28"/>
          <w:szCs w:val="28"/>
          <w:lang w:val="en-US" w:eastAsia="zh-CN"/>
        </w:rPr>
        <w:t>采购人现场安排的劳务服务</w:t>
      </w:r>
      <w:r>
        <w:rPr>
          <w:rFonts w:hint="default" w:ascii="Times New Roman" w:hAnsi="Times New Roman" w:cs="Times New Roman" w:eastAsiaTheme="minorEastAsia"/>
          <w:sz w:val="28"/>
          <w:szCs w:val="28"/>
        </w:rPr>
        <w:t>工作，确保</w:t>
      </w:r>
      <w:r>
        <w:rPr>
          <w:rFonts w:hint="default" w:ascii="Times New Roman" w:hAnsi="Times New Roman" w:cs="Times New Roman" w:eastAsiaTheme="minorEastAsia"/>
          <w:sz w:val="28"/>
          <w:szCs w:val="28"/>
          <w:lang w:val="en-US" w:eastAsia="zh-CN"/>
        </w:rPr>
        <w:t>采购人现场作业</w:t>
      </w:r>
      <w:r>
        <w:rPr>
          <w:rFonts w:hint="default" w:ascii="Times New Roman" w:hAnsi="Times New Roman" w:cs="Times New Roman" w:eastAsiaTheme="minorEastAsia"/>
          <w:sz w:val="28"/>
          <w:szCs w:val="28"/>
        </w:rPr>
        <w:t>质量。项目服务期间须</w:t>
      </w:r>
      <w:r>
        <w:rPr>
          <w:rFonts w:hint="default" w:ascii="Times New Roman" w:hAnsi="Times New Roman" w:cs="Times New Roman" w:eastAsiaTheme="minorEastAsia"/>
          <w:sz w:val="28"/>
          <w:szCs w:val="28"/>
          <w:lang w:val="en-US" w:eastAsia="zh-CN"/>
        </w:rPr>
        <w:t>按采购人计划安排到场人员</w:t>
      </w:r>
      <w:r>
        <w:rPr>
          <w:rFonts w:hint="default" w:ascii="Times New Roman" w:hAnsi="Times New Roman" w:cs="Times New Roman" w:eastAsiaTheme="minorEastAsia"/>
          <w:sz w:val="28"/>
          <w:szCs w:val="28"/>
        </w:rPr>
        <w:t>。</w:t>
      </w:r>
      <w:bookmarkStart w:id="2" w:name="_GoBack"/>
      <w:bookmarkEnd w:id="2"/>
    </w:p>
    <w:p w14:paraId="74BA4B69">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rPr>
        <w:t>交付时间与地点：</w:t>
      </w:r>
    </w:p>
    <w:p w14:paraId="3D3508CA">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sz w:val="28"/>
          <w:szCs w:val="28"/>
          <w:highlight w:val="none"/>
          <w:u w:val="none"/>
        </w:rPr>
      </w:pPr>
      <w:r>
        <w:rPr>
          <w:rFonts w:hint="default" w:ascii="Times New Roman" w:hAnsi="Times New Roman" w:cs="Times New Roman" w:eastAsiaTheme="minorEastAsia"/>
          <w:sz w:val="28"/>
          <w:szCs w:val="28"/>
          <w:highlight w:val="none"/>
        </w:rPr>
        <w:t>交付时间：</w:t>
      </w:r>
      <w:r>
        <w:rPr>
          <w:rFonts w:hint="default" w:ascii="Times New Roman" w:hAnsi="Times New Roman" w:cs="Times New Roman" w:eastAsiaTheme="minorEastAsia"/>
          <w:color w:val="auto"/>
          <w:sz w:val="28"/>
          <w:szCs w:val="28"/>
          <w:highlight w:val="none"/>
          <w:u w:val="none"/>
          <w:lang w:val="en-US" w:eastAsia="zh-CN"/>
        </w:rPr>
        <w:t>20</w:t>
      </w:r>
      <w:r>
        <w:rPr>
          <w:rFonts w:hint="eastAsia" w:ascii="Times New Roman" w:hAnsi="Times New Roman" w:cs="Times New Roman" w:eastAsiaTheme="minorEastAsia"/>
          <w:color w:val="auto"/>
          <w:sz w:val="28"/>
          <w:szCs w:val="28"/>
          <w:highlight w:val="none"/>
          <w:u w:val="none"/>
          <w:lang w:val="en-US" w:eastAsia="zh-CN"/>
        </w:rPr>
        <w:t>26</w:t>
      </w:r>
      <w:r>
        <w:rPr>
          <w:rFonts w:hint="default" w:ascii="Times New Roman" w:hAnsi="Times New Roman" w:cs="Times New Roman" w:eastAsiaTheme="minorEastAsia"/>
          <w:color w:val="auto"/>
          <w:sz w:val="28"/>
          <w:szCs w:val="28"/>
          <w:highlight w:val="none"/>
          <w:u w:val="none"/>
          <w:lang w:val="en-US" w:eastAsia="zh-CN"/>
        </w:rPr>
        <w:t>年</w:t>
      </w:r>
      <w:r>
        <w:rPr>
          <w:rFonts w:hint="eastAsia" w:ascii="Times New Roman" w:hAnsi="Times New Roman" w:cs="Times New Roman" w:eastAsiaTheme="minorEastAsia"/>
          <w:color w:val="auto"/>
          <w:sz w:val="28"/>
          <w:szCs w:val="28"/>
          <w:highlight w:val="none"/>
          <w:u w:val="none"/>
          <w:lang w:val="en-US" w:eastAsia="zh-CN"/>
        </w:rPr>
        <w:t>4</w:t>
      </w:r>
      <w:r>
        <w:rPr>
          <w:rFonts w:hint="default" w:ascii="Times New Roman" w:hAnsi="Times New Roman" w:cs="Times New Roman" w:eastAsiaTheme="minorEastAsia"/>
          <w:color w:val="auto"/>
          <w:sz w:val="28"/>
          <w:szCs w:val="28"/>
          <w:highlight w:val="none"/>
          <w:u w:val="none"/>
          <w:lang w:val="en-US" w:eastAsia="zh-CN"/>
        </w:rPr>
        <w:t>月</w:t>
      </w:r>
      <w:r>
        <w:rPr>
          <w:rFonts w:hint="eastAsia" w:ascii="Times New Roman" w:hAnsi="Times New Roman" w:cs="Times New Roman" w:eastAsiaTheme="minorEastAsia"/>
          <w:color w:val="auto"/>
          <w:sz w:val="28"/>
          <w:szCs w:val="28"/>
          <w:highlight w:val="none"/>
          <w:u w:val="none"/>
          <w:lang w:val="en-US" w:eastAsia="zh-CN"/>
        </w:rPr>
        <w:t>3</w:t>
      </w:r>
      <w:r>
        <w:rPr>
          <w:rFonts w:hint="default" w:ascii="Times New Roman" w:hAnsi="Times New Roman" w:cs="Times New Roman" w:eastAsiaTheme="minorEastAsia"/>
          <w:color w:val="auto"/>
          <w:sz w:val="28"/>
          <w:szCs w:val="28"/>
          <w:highlight w:val="none"/>
          <w:u w:val="none"/>
          <w:lang w:val="en-US" w:eastAsia="zh-CN"/>
        </w:rPr>
        <w:t>日</w:t>
      </w:r>
      <w:r>
        <w:rPr>
          <w:rFonts w:hint="default" w:ascii="Times New Roman" w:hAnsi="Times New Roman" w:cs="Times New Roman" w:eastAsiaTheme="minorEastAsia"/>
          <w:sz w:val="28"/>
          <w:szCs w:val="28"/>
          <w:highlight w:val="none"/>
          <w:u w:val="none"/>
          <w:lang w:val="en-US" w:eastAsia="zh-CN"/>
        </w:rPr>
        <w:t>18点</w:t>
      </w:r>
      <w:r>
        <w:rPr>
          <w:rFonts w:hint="default" w:ascii="Times New Roman" w:hAnsi="Times New Roman" w:cs="Times New Roman"/>
          <w:sz w:val="28"/>
          <w:szCs w:val="28"/>
          <w:highlight w:val="none"/>
          <w:u w:val="none"/>
          <w:lang w:val="en-US" w:eastAsia="zh-CN"/>
        </w:rPr>
        <w:t>00</w:t>
      </w:r>
      <w:r>
        <w:rPr>
          <w:rFonts w:hint="default" w:ascii="Times New Roman" w:hAnsi="Times New Roman" w:cs="Times New Roman"/>
          <w:sz w:val="28"/>
          <w:szCs w:val="28"/>
          <w:highlight w:val="none"/>
          <w:u w:val="none"/>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交付地点：</w:t>
      </w:r>
      <w:r>
        <w:rPr>
          <w:rFonts w:hint="default" w:ascii="Times New Roman" w:hAnsi="Times New Roman" w:cs="Times New Roman"/>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付款方式：</w:t>
      </w:r>
    </w:p>
    <w:p w14:paraId="29C475F7">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lang w:val="en-US" w:eastAsia="zh-CN"/>
        </w:rPr>
        <w:t>（1）劳务进度款按月支付，进度款金额为上月完成劳务作业量所对应劳务费用的100%</w:t>
      </w:r>
      <w:r>
        <w:rPr>
          <w:rFonts w:hint="default" w:ascii="Times New Roman" w:hAnsi="Times New Roman"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每月7日前将上月实际完成劳务作业量和对应的劳务费用书以书面形式报送采购人，采购人收到书面资料14日内审核确认并书面答复</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，若采购人对</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提交的书面资料有异议，应在答复中说明，</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需在7日内补充材料或予以更正。采购人收到书面资料逾期不答复的，视为同意</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提交的劳务作业量和对应劳务费用。</w:t>
      </w:r>
    </w:p>
    <w:p w14:paraId="0845A25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lang w:eastAsia="zh-CN"/>
        </w:rPr>
        <w:t>供应商</w:t>
      </w:r>
      <w:r>
        <w:rPr>
          <w:rFonts w:hint="default" w:ascii="Times New Roman" w:hAnsi="Times New Roman" w:cs="Times New Roman" w:eastAsiaTheme="minorEastAsia"/>
          <w:sz w:val="28"/>
          <w:szCs w:val="28"/>
          <w:highlight w:val="none"/>
          <w:lang w:val="en-US" w:eastAsia="zh-CN"/>
        </w:rPr>
        <w:t>自劳务作业完成并经采购人验收之日起14日内将包括合同最终总价款金额的全部结算资料提交采购人，包括有效的月度工作量结算资料等。采购人自收到</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提交的结算资料之日起14日内审核确认并书面答复</w:t>
      </w:r>
      <w:r>
        <w:rPr>
          <w:rFonts w:hint="default" w:ascii="Times New Roman" w:hAnsi="Times New Roman" w:cs="Times New Roman" w:eastAsiaTheme="minorEastAsia"/>
          <w:sz w:val="28"/>
          <w:szCs w:val="28"/>
          <w:highlight w:val="none"/>
        </w:rPr>
        <w:t>供应商</w:t>
      </w:r>
      <w:r>
        <w:rPr>
          <w:rFonts w:hint="default" w:ascii="Times New Roman" w:hAnsi="Times New Roman" w:cs="Times New Roman" w:eastAsiaTheme="minorEastAsia"/>
          <w:sz w:val="28"/>
          <w:szCs w:val="28"/>
          <w:highlight w:val="none"/>
          <w:lang w:val="en-US" w:eastAsia="zh-CN"/>
        </w:rPr>
        <w:t>，若采购人对</w:t>
      </w:r>
      <w:r>
        <w:rPr>
          <w:rFonts w:hint="default" w:ascii="Times New Roman" w:hAnsi="Times New Roman" w:cs="Times New Roman" w:eastAsiaTheme="minorEastAsia"/>
          <w:sz w:val="28"/>
          <w:szCs w:val="28"/>
          <w:highlight w:val="none"/>
          <w:lang w:eastAsia="zh-CN"/>
        </w:rPr>
        <w:t>供应商</w:t>
      </w:r>
      <w:r>
        <w:rPr>
          <w:rFonts w:hint="default" w:ascii="Times New Roman" w:hAnsi="Times New Roman" w:cs="Times New Roman" w:eastAsiaTheme="minorEastAsia"/>
          <w:sz w:val="28"/>
          <w:szCs w:val="28"/>
          <w:highlight w:val="none"/>
          <w:lang w:val="en-US" w:eastAsia="zh-CN"/>
        </w:rPr>
        <w:t>提交的书面资料有异议，应在答复中说明，</w:t>
      </w:r>
      <w:r>
        <w:rPr>
          <w:rFonts w:hint="default" w:ascii="Times New Roman" w:hAnsi="Times New Roman" w:cs="Times New Roman" w:eastAsiaTheme="minorEastAsia"/>
          <w:sz w:val="28"/>
          <w:szCs w:val="28"/>
          <w:highlight w:val="none"/>
          <w:lang w:eastAsia="zh-CN"/>
        </w:rPr>
        <w:t>供应商</w:t>
      </w:r>
      <w:r>
        <w:rPr>
          <w:rFonts w:hint="default" w:ascii="Times New Roman" w:hAnsi="Times New Roman" w:cs="Times New Roman" w:eastAsiaTheme="minorEastAsia"/>
          <w:sz w:val="28"/>
          <w:szCs w:val="28"/>
          <w:highlight w:val="none"/>
          <w:lang w:val="en-US" w:eastAsia="zh-CN"/>
        </w:rPr>
        <w:t>需在7日内补充材料或予以</w:t>
      </w:r>
      <w:r>
        <w:rPr>
          <w:rFonts w:hint="default" w:ascii="Times New Roman" w:hAnsi="Times New Roman" w:cs="Times New Roman" w:eastAsiaTheme="minorEastAsia"/>
          <w:sz w:val="28"/>
          <w:szCs w:val="28"/>
          <w:lang w:val="en-US" w:eastAsia="zh-CN"/>
        </w:rPr>
        <w:t>更正。采购人收到书面资料逾期不答复的，视为同意供应商提交的结算资料。</w:t>
      </w:r>
    </w:p>
    <w:p w14:paraId="3A4346A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（3）每次请款时，需提供上一次请款周期内成交供应商向每一个服务人员支付劳务报酬的银行转账凭证（需包含收款人账户信息、金额及交易时间），并加盖供应商公章。</w:t>
      </w:r>
    </w:p>
    <w:p w14:paraId="5B4D289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val="en-US" w:eastAsia="zh-CN"/>
        </w:rPr>
        <w:t>经审定的结算总金额因实际情况超出合同约定金额的</w:t>
      </w:r>
      <w:r>
        <w:rPr>
          <w:rFonts w:hint="eastAsia"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lang w:val="en-US" w:eastAsia="zh-CN"/>
        </w:rPr>
        <w:t>超出部分不得高于原合同金额的10%。</w:t>
      </w:r>
    </w:p>
    <w:p w14:paraId="1972BDD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验收标准：​</w:t>
      </w:r>
    </w:p>
    <w:p w14:paraId="5BE342E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u w:val="none"/>
          <w:lang w:val="en-US" w:eastAsia="zh-CN"/>
        </w:rPr>
      </w:pPr>
      <w:r>
        <w:rPr>
          <w:rFonts w:hint="default" w:ascii="Times New Roman" w:hAnsi="Times New Roman" w:cs="Times New Roman" w:eastAsiaTheme="minorEastAsia"/>
          <w:sz w:val="28"/>
          <w:szCs w:val="28"/>
          <w:u w:val="none"/>
          <w:lang w:val="en-US" w:eastAsia="zh-CN"/>
        </w:rPr>
        <w:t>（1）</w:t>
      </w:r>
      <w:r>
        <w:rPr>
          <w:rFonts w:hint="default"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采购人收到供应商项目验收申请之日起7日内，由采购人组织供应商现场核实验收，验收应按照合同的约定对现场的配合情况、养护复壮情况、</w:t>
      </w:r>
      <w:r>
        <w:rPr>
          <w:rFonts w:hint="eastAsia"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现场</w:t>
      </w:r>
      <w:r>
        <w:rPr>
          <w:rFonts w:hint="default" w:ascii="Times New Roman" w:hAnsi="Times New Roman" w:cs="Times New Roman" w:eastAsiaTheme="minorEastAsia"/>
          <w:color w:val="000000" w:themeColor="text1"/>
          <w:sz w:val="28"/>
          <w:szCs w:val="28"/>
          <w:highlight w:val="none"/>
          <w:u w:val="none"/>
          <w:lang w:val="en-US" w:eastAsia="zh-CN"/>
          <w14:textFill>
            <w14:solidFill>
              <w14:schemeClr w14:val="tx1"/>
            </w14:solidFill>
          </w14:textFill>
        </w:rPr>
        <w:t>清理等劳务服务情况进行验收。验收合格后双方签订验收确认单。</w:t>
      </w:r>
    </w:p>
    <w:p w14:paraId="5481CB68">
      <w:pPr>
        <w:pageBreakBefore w:val="0"/>
        <w:widowControl w:val="0"/>
        <w:numPr>
          <w:ilvl w:val="0"/>
          <w:numId w:val="0"/>
        </w:numPr>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u w:val="none"/>
          <w:lang w:val="en-US" w:eastAsia="zh-CN"/>
        </w:rPr>
      </w:pPr>
      <w:r>
        <w:rPr>
          <w:rFonts w:hint="default" w:ascii="Times New Roman" w:hAnsi="Times New Roman" w:cs="Times New Roman" w:eastAsiaTheme="minorEastAsia"/>
          <w:sz w:val="28"/>
          <w:szCs w:val="28"/>
          <w:u w:val="none"/>
          <w:lang w:val="en-US" w:eastAsia="zh-CN"/>
        </w:rPr>
        <w:t>（2）根据本项目采购需求的要求及供应商响应文件相关承诺执行。</w:t>
      </w:r>
    </w:p>
    <w:p w14:paraId="21094B6B">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rPr>
        <w:t>售后服务：​</w:t>
      </w:r>
    </w:p>
    <w:p w14:paraId="3E66134D">
      <w:pPr>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eastAsiaTheme="minorEastAsia"/>
          <w:sz w:val="28"/>
          <w:szCs w:val="28"/>
        </w:rPr>
        <w:t>服务期内，供应商应根据采购人的反馈及时调整服务方案，不断提升服务质量。在服务期结束后，应提供一定期限的免费咨询服务</w:t>
      </w:r>
      <w:bookmarkStart w:id="0" w:name="_Toc28359022"/>
      <w:bookmarkStart w:id="1" w:name="_Toc35393809"/>
      <w:r>
        <w:rPr>
          <w:rFonts w:hint="default" w:ascii="Times New Roman" w:hAnsi="Times New Roman" w:cs="Times New Roman" w:eastAsiaTheme="minorEastAsia"/>
          <w:sz w:val="28"/>
          <w:szCs w:val="28"/>
          <w:lang w:eastAsia="zh-CN"/>
        </w:rPr>
        <w:t>。</w:t>
      </w:r>
      <w:bookmarkEnd w:id="0"/>
      <w:bookmarkEnd w:id="1"/>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C34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E226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E226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04B75"/>
    <w:rsid w:val="010E0584"/>
    <w:rsid w:val="01383AF3"/>
    <w:rsid w:val="016B03D3"/>
    <w:rsid w:val="019676AA"/>
    <w:rsid w:val="02296C83"/>
    <w:rsid w:val="02B55C08"/>
    <w:rsid w:val="038B022B"/>
    <w:rsid w:val="03A86AC5"/>
    <w:rsid w:val="04D1625D"/>
    <w:rsid w:val="04DF7192"/>
    <w:rsid w:val="055D54E7"/>
    <w:rsid w:val="05822021"/>
    <w:rsid w:val="061C715B"/>
    <w:rsid w:val="06A1492E"/>
    <w:rsid w:val="06AC4284"/>
    <w:rsid w:val="0ADF43E5"/>
    <w:rsid w:val="0E8F1CEB"/>
    <w:rsid w:val="0F240322"/>
    <w:rsid w:val="112739C7"/>
    <w:rsid w:val="11C244E3"/>
    <w:rsid w:val="12DC6776"/>
    <w:rsid w:val="139D7378"/>
    <w:rsid w:val="1497026D"/>
    <w:rsid w:val="14D65385"/>
    <w:rsid w:val="14E46507"/>
    <w:rsid w:val="160550C9"/>
    <w:rsid w:val="16297D66"/>
    <w:rsid w:val="17344DE4"/>
    <w:rsid w:val="175561A5"/>
    <w:rsid w:val="17782111"/>
    <w:rsid w:val="179B7EB4"/>
    <w:rsid w:val="19637835"/>
    <w:rsid w:val="19A14C1F"/>
    <w:rsid w:val="1A020B5E"/>
    <w:rsid w:val="1A4C776A"/>
    <w:rsid w:val="1B1738D4"/>
    <w:rsid w:val="1B416BA3"/>
    <w:rsid w:val="1BB1687E"/>
    <w:rsid w:val="1CEC049A"/>
    <w:rsid w:val="1DF168C0"/>
    <w:rsid w:val="1F8F5FAF"/>
    <w:rsid w:val="1FF60574"/>
    <w:rsid w:val="20372327"/>
    <w:rsid w:val="20D05DB2"/>
    <w:rsid w:val="227B42A0"/>
    <w:rsid w:val="232F4A33"/>
    <w:rsid w:val="2367766A"/>
    <w:rsid w:val="236819A8"/>
    <w:rsid w:val="244E28B6"/>
    <w:rsid w:val="24947236"/>
    <w:rsid w:val="24E93749"/>
    <w:rsid w:val="25AB7A3A"/>
    <w:rsid w:val="261E4951"/>
    <w:rsid w:val="271C7BA5"/>
    <w:rsid w:val="27963CDA"/>
    <w:rsid w:val="27A87E6E"/>
    <w:rsid w:val="28846321"/>
    <w:rsid w:val="29660CEA"/>
    <w:rsid w:val="2A7C07AE"/>
    <w:rsid w:val="2A8D3BB3"/>
    <w:rsid w:val="2B1A5ABA"/>
    <w:rsid w:val="2B7B6DE1"/>
    <w:rsid w:val="2C2D01C9"/>
    <w:rsid w:val="2CDA6E57"/>
    <w:rsid w:val="2D115CD2"/>
    <w:rsid w:val="2D892A24"/>
    <w:rsid w:val="2DDB0EC9"/>
    <w:rsid w:val="2F7C41F6"/>
    <w:rsid w:val="305111DE"/>
    <w:rsid w:val="30646B53"/>
    <w:rsid w:val="30CA52E9"/>
    <w:rsid w:val="30ED7159"/>
    <w:rsid w:val="32483CAD"/>
    <w:rsid w:val="340C6994"/>
    <w:rsid w:val="347A51A8"/>
    <w:rsid w:val="349107F6"/>
    <w:rsid w:val="34EE2F66"/>
    <w:rsid w:val="354D6193"/>
    <w:rsid w:val="36603F29"/>
    <w:rsid w:val="37262F09"/>
    <w:rsid w:val="3B235C9E"/>
    <w:rsid w:val="3BBD4774"/>
    <w:rsid w:val="3BE92C13"/>
    <w:rsid w:val="3CBD483A"/>
    <w:rsid w:val="3CC527C1"/>
    <w:rsid w:val="3CD14ED1"/>
    <w:rsid w:val="40D814C3"/>
    <w:rsid w:val="41AC2A51"/>
    <w:rsid w:val="42091919"/>
    <w:rsid w:val="42A67168"/>
    <w:rsid w:val="42B671D5"/>
    <w:rsid w:val="44A66EED"/>
    <w:rsid w:val="455455A1"/>
    <w:rsid w:val="489F5BDF"/>
    <w:rsid w:val="48B41B3C"/>
    <w:rsid w:val="48C52312"/>
    <w:rsid w:val="49F92273"/>
    <w:rsid w:val="4BC62629"/>
    <w:rsid w:val="4C365A00"/>
    <w:rsid w:val="4C480BC5"/>
    <w:rsid w:val="4F6D4491"/>
    <w:rsid w:val="4F965B46"/>
    <w:rsid w:val="4FBA5638"/>
    <w:rsid w:val="50485D02"/>
    <w:rsid w:val="529214B7"/>
    <w:rsid w:val="534740C2"/>
    <w:rsid w:val="537946CE"/>
    <w:rsid w:val="53CD251F"/>
    <w:rsid w:val="540B7771"/>
    <w:rsid w:val="54A41E09"/>
    <w:rsid w:val="55125B08"/>
    <w:rsid w:val="558127D5"/>
    <w:rsid w:val="57011DF4"/>
    <w:rsid w:val="59BB7545"/>
    <w:rsid w:val="5AA20705"/>
    <w:rsid w:val="5C660A68"/>
    <w:rsid w:val="5D6F0D72"/>
    <w:rsid w:val="5DEF61CF"/>
    <w:rsid w:val="5E6E2D65"/>
    <w:rsid w:val="5FB3353F"/>
    <w:rsid w:val="60866BC3"/>
    <w:rsid w:val="620174D7"/>
    <w:rsid w:val="62842D4E"/>
    <w:rsid w:val="63E97C47"/>
    <w:rsid w:val="64A33D7B"/>
    <w:rsid w:val="64E01F91"/>
    <w:rsid w:val="65C74E59"/>
    <w:rsid w:val="666E3CFC"/>
    <w:rsid w:val="66FE6CC3"/>
    <w:rsid w:val="67543103"/>
    <w:rsid w:val="68624CAF"/>
    <w:rsid w:val="68907DEF"/>
    <w:rsid w:val="68A25CEB"/>
    <w:rsid w:val="696F5806"/>
    <w:rsid w:val="697103CF"/>
    <w:rsid w:val="6B6D29CC"/>
    <w:rsid w:val="6B95189C"/>
    <w:rsid w:val="6C8934D3"/>
    <w:rsid w:val="6D0D7C60"/>
    <w:rsid w:val="6DF43831"/>
    <w:rsid w:val="6EAC4E1D"/>
    <w:rsid w:val="6F173018"/>
    <w:rsid w:val="712727F0"/>
    <w:rsid w:val="715C0F73"/>
    <w:rsid w:val="715E3E92"/>
    <w:rsid w:val="71956476"/>
    <w:rsid w:val="71E534AD"/>
    <w:rsid w:val="724F1412"/>
    <w:rsid w:val="728638C6"/>
    <w:rsid w:val="743D707D"/>
    <w:rsid w:val="74597B59"/>
    <w:rsid w:val="75F406CA"/>
    <w:rsid w:val="760F6563"/>
    <w:rsid w:val="764566BC"/>
    <w:rsid w:val="765D6045"/>
    <w:rsid w:val="78883926"/>
    <w:rsid w:val="78B65A6F"/>
    <w:rsid w:val="79312F28"/>
    <w:rsid w:val="79A33E26"/>
    <w:rsid w:val="7A214D4A"/>
    <w:rsid w:val="7C5807CC"/>
    <w:rsid w:val="7D226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3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default" w:ascii="Times New Roman" w:hAnsi="Times New Roman" w:cs="Times New Roman"/>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8"/>
      <w:szCs w:val="28"/>
      <w:u w:val="none"/>
    </w:rPr>
  </w:style>
  <w:style w:type="character" w:customStyle="1" w:styleId="41">
    <w:name w:val="font21"/>
    <w:basedOn w:val="21"/>
    <w:qFormat/>
    <w:uiPriority w:val="0"/>
    <w:rPr>
      <w:rFonts w:hint="default" w:ascii="Times New Roman" w:hAnsi="Times New Roman" w:cs="Times New Roman"/>
      <w:color w:val="000000"/>
      <w:sz w:val="28"/>
      <w:szCs w:val="28"/>
      <w:u w:val="none"/>
    </w:rPr>
  </w:style>
  <w:style w:type="character" w:customStyle="1" w:styleId="42">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a2a8a98e-1dee-4d1f-8978-5cb3f66aba9e</errorID>
      <errorWord>商务</errorWord>
      <group>L1_AI</group>
      <groupName>深度校对</groupName>
      <ability>L2_AI_Grammar</ability>
      <abilityName>语法纠错</abilityName>
      <candidateList>
        <item>商务要求</item>
      </candidateList>
      <explain/>
      <paraID>497D8797</paraID>
      <start>2</start>
      <end>6</end>
      <status>modified</status>
      <modifiedWord>商务要求</modifiedWord>
      <trackRevisions>false</trackRevisions>
    </reviewItem>
    <reviewItem>
      <errorID>cd2711c2-a8b5-4629-8b4b-5b40aa045906</errorID>
      <errorWord> .</errorWord>
      <group>L1_AI</group>
      <groupName>深度校对</groupName>
      <ability>L2_AI_Word</ability>
      <abilityName>字词纠错</abilityName>
      <candidateList>
        <item>1. </item>
      </candidateList>
      <explain/>
      <paraID>7C692BF0</paraID>
      <start>0</start>
      <end>2</end>
      <status>unmodified</status>
      <modifiedWord/>
      <trackRevisions>false</trackRevisions>
    </reviewItem>
    <reviewItem>
      <errorID>92bf81de-2259-40f5-a743-2a6bab8f8312</errorID>
      <errorWord>3.</errorWord>
      <group>L1_AI</group>
      <groupName>深度校对</groupName>
      <ability>L2_AI_Title</ability>
      <abilityName>标题检查</abilityName>
      <candidateList>
        <item>2.</item>
      </candidateList>
      <explain>标题顺序错误，请检查标题顺序是否合理。</explain>
      <paraID> CB8DFD7</paraID>
      <start>0</start>
      <end>2</end>
      <status>unmodified</status>
      <modifiedWord/>
      <trackRevisions>false</trackRevisions>
    </reviewItem>
    <reviewItem>
      <errorID>b9557d04-f45a-4ba6-9753-e74a31456eb3</errorID>
      <errorWord>4.</errorWord>
      <group>L1_AI</group>
      <groupName>深度校对</groupName>
      <ability>L2_AI_Title</ability>
      <abilityName>标题检查</abilityName>
      <candidateList>
        <item>3.</item>
      </candidateList>
      <explain>标题顺序错误，请检查标题顺序是否合理。</explain>
      <paraID>6474A62B</paraID>
      <start>0</start>
      <end>2</end>
      <status>unmodified</status>
      <modifiedWord/>
      <trackRevisions>false</trackRevisions>
    </reviewItem>
    <reviewItem>
      <errorID>457b09c1-84ab-460a-ae13-b2c5204b769d</errorID>
      <errorWord>5.</errorWord>
      <group>L1_AI</group>
      <groupName>深度校对</groupName>
      <ability>L2_AI_Title</ability>
      <abilityName>标题检查</abilityName>
      <candidateList>
        <item>4.</item>
      </candidateList>
      <explain>标题顺序错误，请检查标题顺序是否合理。</explain>
      <paraID>6D194C0B</paraID>
      <start>0</start>
      <end>2</end>
      <status>unmodified</status>
      <modifiedWord/>
      <trackRevisions>false</trackRevisions>
    </reviewItem>
    <reviewItem>
      <errorID>ce871d08-7780-488f-86e5-b015cb025160</errorID>
      <errorWord>1.</errorWord>
      <group>L1_AI</group>
      <groupName>深度校对</groupName>
      <ability>L2_AI_Title</ability>
      <abilityName>标题检查</abilityName>
      <candidateList>
        <item>5.</item>
      </candidateList>
      <explain>标题顺序错误，请检查标题顺序是否合理。</explain>
      <paraID>1EE891C6</paraID>
      <start>0</start>
      <end>2</end>
      <status>unmodified</status>
      <modifiedWord/>
      <trackRevisions>false</trackRevisions>
    </reviewItem>
    <reviewItem>
      <errorID>526bca5e-ea35-4e8a-9c2e-89176eb9bc71</errorID>
      <errorWord>2.</errorWord>
      <group>L1_AI</group>
      <groupName>深度校对</groupName>
      <ability>L2_AI_Title</ability>
      <abilityName>标题检查</abilityName>
      <candidateList>
        <item>6.</item>
      </candidateList>
      <explain>标题顺序错误，请检查标题顺序是否合理。</explain>
      <paraID>5D137ACE</paraID>
      <start>0</start>
      <end>2</end>
      <status>unmodified</status>
      <modifiedWord/>
      <trackRevisions>false</trackRevisions>
    </reviewItem>
    <reviewItem>
      <errorID>d36f8bbd-82b2-4f4d-aef0-3b874a4a7b64</errorID>
      <errorWord>费用书</errorWord>
      <group>L1_Word</group>
      <groupName>字词问题</groupName>
      <ability>L2_Typo</ability>
      <abilityName>字词错误</abilityName>
      <candidateList>
        <item>费用数</item>
      </candidateList>
      <explain/>
      <paraID>29C475F7</paraID>
      <start>67</start>
      <end>70</end>
      <status>unmodified</status>
      <modifiedWord/>
      <trackRevisions>false</trackRevisions>
    </reviewItem>
    <reviewItem>
      <errorID>d68a179e-8208-4bea-b26b-b93e6a656ab1</errorID>
      <errorWord>3.</errorWord>
      <group>L1_AI</group>
      <groupName>深度校对</groupName>
      <ability>L2_AI_Title</ability>
      <abilityName>标题检查</abilityName>
      <candidateList>
        <item>7.</item>
      </candidateList>
      <explain>标题顺序错误，请检查标题顺序是否合理。</explain>
      <paraID>1972BDDB</paraID>
      <start>0</start>
      <end>2</end>
      <status>unmodified</status>
      <modifiedWord/>
      <trackRevisions>false</trackRevisions>
    </reviewItem>
    <reviewItem>
      <errorID>359f5cf4-de40-4e26-a8bb-db9553dbe781</errorID>
      <errorWord>验收</errorWord>
      <group>L1_AI</group>
      <groupName>深度校对</groupName>
      <ability>L2_AI_Word</ability>
      <abilityName>字词纠错</abilityName>
      <candidateList>
        <item> 验收</item>
      </candidateList>
      <explain/>
      <paraID>1972BDDB</paraID>
      <start>2</start>
      <end>4</end>
      <status>unmodified</status>
      <modifiedWord/>
      <trackRevisions>false</trackRevisions>
    </reviewItem>
    <reviewItem>
      <errorID>7dd8ef3d-51a1-41d8-a6aa-20ddce0c98b6</errorID>
      <errorWord>5.</errorWord>
      <group>L1_AI</group>
      <groupName>深度校对</groupName>
      <ability>L2_AI_Title</ability>
      <abilityName>标题检查</abilityName>
      <candidateList>
        <item>8.</item>
      </candidateList>
      <explain>标题顺序错误，请检查标题顺序是否合理。</explain>
      <paraID>21094B6B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10d733-5e7a-4cdb-8657-709788535f31}">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1441</Words>
  <Characters>1502</Characters>
  <Lines>16</Lines>
  <Paragraphs>4</Paragraphs>
  <TotalTime>2</TotalTime>
  <ScaleCrop>false</ScaleCrop>
  <LinksUpToDate>false</LinksUpToDate>
  <CharactersWithSpaces>1505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黄</cp:lastModifiedBy>
  <cp:lastPrinted>2025-09-23T08:41:00Z</cp:lastPrinted>
  <dcterms:modified xsi:type="dcterms:W3CDTF">2026-03-30T03:05:40Z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eyJoZGlkIjoiZjk5ZmRkMWJmNDJiNjcxNGI4YjI2ODQ1NjYxMWY0OWYiLCJ1c2VySWQiOiI2Njg3OTkyMDgifQ==</vt:lpwstr>
  </property>
  <property fmtid="{D5CDD505-2E9C-101B-9397-08002B2CF9AE}" pid="4" name="ICV">
    <vt:lpwstr>C0535A95608440529B1E6C2ED8AFC595_13</vt:lpwstr>
  </property>
</Properties>
</file>