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2026年南山区属悬挂绿化养护服务采购项目（1年）苗木采购（二）</w:t>
      </w:r>
      <w:r>
        <w:rPr>
          <w:rFonts w:hint="eastAsia" w:asciiTheme="minorEastAsia" w:hAnsiTheme="minorEastAsia" w:eastAsiaTheme="minorEastAsia" w:cstheme="minorEastAsia"/>
          <w:sz w:val="28"/>
          <w:szCs w:val="28"/>
        </w:rPr>
        <w:t>]​</w:t>
      </w:r>
    </w:p>
    <w:p w14:paraId="6B82A5E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本项目采购预算为人民币 [</w:t>
      </w:r>
      <w:r>
        <w:rPr>
          <w:rFonts w:hint="eastAsia" w:ascii="宋体" w:hAnsi="宋体" w:cs="宋体"/>
          <w:sz w:val="28"/>
          <w:szCs w:val="28"/>
          <w:lang w:val="en-US" w:eastAsia="zh-CN"/>
        </w:rPr>
        <w:t>519000</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伍拾壹万玖仟元整</w:t>
      </w:r>
      <w:r>
        <w:rPr>
          <w:rFonts w:hint="eastAsia" w:ascii="宋体" w:hAnsi="宋体" w:eastAsia="宋体" w:cs="宋体"/>
          <w:sz w:val="28"/>
          <w:szCs w:val="28"/>
          <w:lang w:eastAsia="zh-CN"/>
        </w:rPr>
        <w:t>）</w:t>
      </w:r>
      <w:r>
        <w:rPr>
          <w:rFonts w:hint="eastAsia" w:ascii="宋体" w:hAnsi="宋体" w:cs="宋体"/>
          <w:sz w:val="28"/>
          <w:szCs w:val="28"/>
          <w:lang w:eastAsia="zh-CN"/>
        </w:rPr>
        <w:t>，</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7569890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项目供货</w:t>
      </w:r>
      <w:r>
        <w:rPr>
          <w:rFonts w:hint="eastAsia" w:asciiTheme="minorEastAsia" w:hAnsiTheme="minorEastAsia" w:eastAsiaTheme="minorEastAsia" w:cstheme="minorEastAsia"/>
          <w:sz w:val="28"/>
          <w:szCs w:val="28"/>
        </w:rPr>
        <w:t>清单：</w:t>
      </w:r>
    </w:p>
    <w:tbl>
      <w:tblPr>
        <w:tblStyle w:val="19"/>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401"/>
        <w:gridCol w:w="2193"/>
        <w:gridCol w:w="752"/>
        <w:gridCol w:w="1336"/>
        <w:gridCol w:w="1336"/>
        <w:gridCol w:w="1531"/>
      </w:tblGrid>
      <w:tr w14:paraId="3549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AB07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5D93E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903C4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179" w:type="pct"/>
            <w:tcBorders>
              <w:top w:val="single" w:color="000000" w:sz="4" w:space="0"/>
              <w:left w:val="single" w:color="000000" w:sz="4" w:space="0"/>
              <w:bottom w:val="single" w:color="000000" w:sz="4" w:space="0"/>
              <w:right w:val="single" w:color="000000" w:sz="4" w:space="0"/>
            </w:tcBorders>
            <w:noWrap/>
            <w:vAlign w:val="center"/>
          </w:tcPr>
          <w:p w14:paraId="193BB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35EF6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6217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35029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综合单价限价（元）</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563A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预算总价（元）</w:t>
            </w:r>
          </w:p>
        </w:tc>
      </w:tr>
      <w:tr w14:paraId="1A64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636D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4B2C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水红簕杜鹃</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14:paraId="7B136F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高度*冠幅60cm*60cm，假植苗，土球完整，形态完美，冠型完整，灌丛丰满，枝叶紧密度高，有脚叶，主枝分布均匀，垂枝型平均长度达到0.6米，苗木生长健壮，无病虫害</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E2DF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F9EF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899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DECA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117000</w:t>
            </w:r>
          </w:p>
        </w:tc>
      </w:tr>
      <w:tr w14:paraId="5F2D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18A9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60B4D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紫花簕杜鹃</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14:paraId="562F73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高度*冠幅60cm*60cm，假植苗，土球完整，形态完美，冠型完整，灌丛丰满，枝叶紧密度高，有脚叶，主枝分布均匀，垂枝型平均长度达到0.6米，苗木生长健壮，无病虫害</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6A698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7591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DE07A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CD618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58500</w:t>
            </w:r>
          </w:p>
        </w:tc>
      </w:tr>
      <w:tr w14:paraId="2D25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0D54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0604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水红簕杜鹃</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14:paraId="6D32FF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高度*冠幅80-90cm*80-90cm，假植苗，土球完整，形态完美，冠型完整，灌丛丰满，枝叶紧密度高，有脚叶，主枝分布均匀，垂枝型平均长度达到0.9米，苗木生长健壮，无病虫害</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20FB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217D2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8DB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5AA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175500</w:t>
            </w:r>
          </w:p>
        </w:tc>
      </w:tr>
      <w:tr w14:paraId="1883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CBE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F437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水红簕杜鹃</w:t>
            </w:r>
          </w:p>
        </w:tc>
        <w:tc>
          <w:tcPr>
            <w:tcW w:w="1179" w:type="pct"/>
            <w:tcBorders>
              <w:top w:val="single" w:color="000000" w:sz="4" w:space="0"/>
              <w:left w:val="single" w:color="000000" w:sz="4" w:space="0"/>
              <w:bottom w:val="single" w:color="000000" w:sz="4" w:space="0"/>
              <w:right w:val="single" w:color="000000" w:sz="4" w:space="0"/>
            </w:tcBorders>
            <w:noWrap w:val="0"/>
            <w:vAlign w:val="center"/>
          </w:tcPr>
          <w:p w14:paraId="4A02F0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苗高*冠幅100-120cm*100-120cm，地径3cm-4cm,采用假植苗，假植4个月以上，土球完整，形态完美，冠型完整，灌丛丰满，枝叶紧密度高，有脚叶，主枝分布均匀，垂枝型平均长度达到1.2米，苗木生长健壮，无病虫害</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FF73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1E89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2A8A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2806A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168000</w:t>
            </w:r>
          </w:p>
        </w:tc>
      </w:tr>
      <w:tr w14:paraId="073E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F7168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775" w:type="pct"/>
            <w:gridSpan w:val="5"/>
            <w:tcBorders>
              <w:top w:val="single" w:color="000000" w:sz="4" w:space="0"/>
              <w:left w:val="single" w:color="000000" w:sz="4" w:space="0"/>
              <w:bottom w:val="single" w:color="000000" w:sz="4" w:space="0"/>
              <w:right w:val="single" w:color="000000" w:sz="4" w:space="0"/>
            </w:tcBorders>
            <w:noWrap w:val="0"/>
            <w:vAlign w:val="center"/>
          </w:tcPr>
          <w:p w14:paraId="0A7253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151042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519000.00</w:t>
            </w:r>
          </w:p>
        </w:tc>
      </w:tr>
      <w:tr w14:paraId="4251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A60CE77">
            <w:pPr>
              <w:widowControl/>
              <w:jc w:val="both"/>
              <w:textAlignment w:val="center"/>
              <w:rPr>
                <w:rFonts w:hint="eastAsia" w:ascii="宋体" w:hAnsi="宋体" w:eastAsia="宋体" w:cs="宋体"/>
                <w:color w:val="000000"/>
                <w:kern w:val="0"/>
                <w:sz w:val="24"/>
                <w:szCs w:val="24"/>
                <w:u w:val="none"/>
                <w:lang w:eastAsia="zh-CN" w:bidi="ar"/>
              </w:rPr>
            </w:pPr>
            <w:r>
              <w:rPr>
                <w:rFonts w:hint="eastAsia" w:ascii="宋体" w:hAnsi="宋体" w:cs="宋体"/>
                <w:b/>
                <w:bCs/>
                <w:color w:val="000000"/>
                <w:kern w:val="0"/>
                <w:sz w:val="24"/>
                <w:szCs w:val="24"/>
                <w:u w:val="none"/>
                <w:lang w:val="en-US" w:eastAsia="zh-CN" w:bidi="ar"/>
              </w:rPr>
              <w:t>苗木</w:t>
            </w:r>
            <w:r>
              <w:rPr>
                <w:rFonts w:hint="eastAsia" w:ascii="宋体" w:hAnsi="宋体" w:eastAsia="宋体" w:cs="宋体"/>
                <w:b/>
                <w:bCs/>
                <w:color w:val="000000"/>
                <w:kern w:val="0"/>
                <w:sz w:val="24"/>
                <w:szCs w:val="24"/>
                <w:u w:val="none"/>
                <w:lang w:bidi="ar"/>
              </w:rPr>
              <w:t>要求：</w:t>
            </w:r>
            <w:r>
              <w:rPr>
                <w:rFonts w:hint="eastAsia" w:ascii="宋体" w:hAnsi="宋体" w:eastAsia="宋体" w:cs="宋体"/>
                <w:color w:val="000000"/>
                <w:kern w:val="0"/>
                <w:sz w:val="24"/>
                <w:szCs w:val="24"/>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4"/>
                <w:szCs w:val="24"/>
                <w:u w:val="none"/>
                <w:lang w:eastAsia="zh-CN" w:bidi="ar"/>
              </w:rPr>
              <w:t>。</w:t>
            </w:r>
          </w:p>
          <w:p w14:paraId="77B7D71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u w:val="none"/>
                <w:lang w:bidi="ar"/>
              </w:rPr>
              <w:t>灌木要求：</w:t>
            </w:r>
            <w:r>
              <w:rPr>
                <w:rFonts w:hint="eastAsia" w:ascii="宋体" w:hAnsi="宋体" w:eastAsia="宋体" w:cs="宋体"/>
                <w:color w:val="000000"/>
                <w:kern w:val="0"/>
                <w:sz w:val="24"/>
                <w:szCs w:val="24"/>
                <w:u w:val="none"/>
                <w:lang w:bidi="ar"/>
              </w:rPr>
              <w:t>植株健壮，生长茂盛，叶色正常，无明显病虫害</w:t>
            </w:r>
            <w:r>
              <w:rPr>
                <w:rFonts w:hint="eastAsia" w:ascii="宋体" w:hAnsi="宋体" w:eastAsia="宋体" w:cs="宋体"/>
                <w:color w:val="000000"/>
                <w:kern w:val="0"/>
                <w:sz w:val="24"/>
                <w:szCs w:val="24"/>
                <w:u w:val="none"/>
                <w:lang w:eastAsia="zh-CN" w:bidi="ar"/>
              </w:rPr>
              <w:t>。</w:t>
            </w:r>
          </w:p>
        </w:tc>
      </w:tr>
    </w:tbl>
    <w:p w14:paraId="42048C3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2026年南山区属悬挂绿化养护服务采购项目（1年）</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1"/>
        </w:numPr>
        <w:kinsoku/>
        <w:wordWrap/>
        <w:overflowPunct/>
        <w:topLinePunct w:val="0"/>
        <w:bidi w:val="0"/>
        <w:snapToGrid/>
        <w:spacing w:line="240" w:lineRule="auto"/>
        <w:ind w:firstLine="0" w:firstLineChars="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66365CA7">
      <w:pPr>
        <w:pageBreakBefore w:val="0"/>
        <w:widowControl/>
        <w:numPr>
          <w:ilvl w:val="0"/>
          <w:numId w:val="1"/>
        </w:numPr>
        <w:kinsoku/>
        <w:wordWrap/>
        <w:overflowPunct/>
        <w:topLinePunct w:val="0"/>
        <w:bidi w:val="0"/>
        <w:snapToGrid/>
        <w:spacing w:line="240" w:lineRule="auto"/>
        <w:ind w:firstLine="0" w:firstLineChars="0"/>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投标费率=供应商投标总报价/采购预算总价。</w:t>
      </w:r>
    </w:p>
    <w:p w14:paraId="2191B542">
      <w:pPr>
        <w:pageBreakBefore w:val="0"/>
        <w:widowControl/>
        <w:numPr>
          <w:ilvl w:val="-1"/>
          <w:numId w:val="0"/>
        </w:numPr>
        <w:kinsoku/>
        <w:wordWrap/>
        <w:overflowPunct/>
        <w:topLinePunct w:val="0"/>
        <w:bidi w:val="0"/>
        <w:snapToGrid/>
        <w:spacing w:line="240" w:lineRule="auto"/>
        <w:ind w:firstLine="0" w:firstLineChars="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有效报价:投标费率≦100%，且不低于成本。投标费率＜90%时，应在投标文件中附分析报告，充分说明单价和费用的组成，降低成本的合理措施及在其他同类项目中应用过的经验等，否则视为原则性不响应招标文件要求，作否决投标处理。</w:t>
      </w:r>
    </w:p>
    <w:p w14:paraId="5FA82D0C">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四、相关要求</w:t>
      </w:r>
    </w:p>
    <w:p w14:paraId="478F7696">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1.成交供应商提供的货物应满足采购人需求，采购的花卉苗木须具备土球完好、植株健康、冠形完整、无病虫害等要求；现场验收时花卉苗木存活率须达到100%，并符合国家、省、市的相关规范要求。采购人有权提前号苗，检查和选择优质的时花、种苗及苗木成品。</w:t>
      </w:r>
    </w:p>
    <w:p w14:paraId="480F5D14">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2.成交供应商有权参与时花、种苗及苗木成品的选定工作，苗木培育、造型设计等全过程。植物、时花成品须按照采购人的需求配备容器和一定装饰。</w:t>
      </w:r>
    </w:p>
    <w:p w14:paraId="3FA35860">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3.成交供应商应指定专人负责，保证货物的质量稳定性及供应沟通协调工作，处理采购人在采购、包装运输过程中出现的问题，并做好送货记录。</w:t>
      </w:r>
    </w:p>
    <w:p w14:paraId="55F6865C">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4.成交供应商负责货物的包装，货物的包装均应有良好的保护的措施。包装费已包含在合同总价中。</w:t>
      </w:r>
    </w:p>
    <w:p w14:paraId="1ED780B6">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5.货物的运输、装卸由成交供应商负责，采购人在成交供应商交货前必须明确卸车场地位置，到场后的送货车应按照采购人的指挥配合卸车。</w:t>
      </w:r>
    </w:p>
    <w:p w14:paraId="461C17AC">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6.成交供应商提供免费送货与卸货的服务，因配送错误引致的损失由成交供应商自负。</w:t>
      </w:r>
    </w:p>
    <w:p w14:paraId="0453019B">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7.到场后的货物应有序排列。每批次附一式两份的汇总表（供货清单），品种、状态、规格、数量等必须与对应的清单相符，必须由采购人指定的人员签收或盖章确认，并由采购人出具验收合格证明。</w:t>
      </w:r>
    </w:p>
    <w:p w14:paraId="2827B62E">
      <w:pPr>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highlight w:val="none"/>
        </w:rPr>
      </w:pPr>
      <w:r>
        <w:rPr>
          <w:rFonts w:hint="eastAsia"/>
          <w:sz w:val="28"/>
          <w:szCs w:val="28"/>
          <w:highlight w:val="none"/>
        </w:rPr>
        <w:t>8.除采购人同意调整或货物停产的情况外，成交供应商根据采购人需求，须全部提供采购人指定采购的材料和相应服务，且到货率须在99%以上。</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lang w:val="en-US" w:eastAsia="zh-CN"/>
        </w:rPr>
        <w:t>2026年3月26</w:t>
      </w:r>
      <w:bookmarkStart w:id="0" w:name="_GoBack"/>
      <w:bookmarkEnd w:id="0"/>
      <w:r>
        <w:rPr>
          <w:rFonts w:hint="eastAsia" w:asciiTheme="minorEastAsia" w:hAnsiTheme="minorEastAsia" w:eastAsiaTheme="minorEastAsia" w:cstheme="minorEastAsia"/>
          <w:sz w:val="28"/>
          <w:szCs w:val="28"/>
          <w:lang w:val="en-US" w:eastAsia="zh-CN"/>
        </w:rPr>
        <w:t>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w:t>
      </w:r>
      <w:r>
        <w:rPr>
          <w:rFonts w:hint="eastAsia"/>
          <w:sz w:val="28"/>
          <w:szCs w:val="28"/>
          <w:u w:val="none"/>
        </w:rPr>
        <w:t>（北京时间）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5C9F4"/>
    <w:multiLevelType w:val="singleLevel"/>
    <w:tmpl w:val="6325C9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8B022B"/>
    <w:rsid w:val="03A86AC5"/>
    <w:rsid w:val="040A2CF3"/>
    <w:rsid w:val="04D1625D"/>
    <w:rsid w:val="055D54E7"/>
    <w:rsid w:val="05822021"/>
    <w:rsid w:val="061C715B"/>
    <w:rsid w:val="06AC4284"/>
    <w:rsid w:val="09896468"/>
    <w:rsid w:val="09AC6CF1"/>
    <w:rsid w:val="0ABC5428"/>
    <w:rsid w:val="0BD8017E"/>
    <w:rsid w:val="0D15073F"/>
    <w:rsid w:val="0E87566C"/>
    <w:rsid w:val="0F240322"/>
    <w:rsid w:val="11316117"/>
    <w:rsid w:val="11C97450"/>
    <w:rsid w:val="13703911"/>
    <w:rsid w:val="1497026D"/>
    <w:rsid w:val="14E46507"/>
    <w:rsid w:val="16297D66"/>
    <w:rsid w:val="16DB2490"/>
    <w:rsid w:val="171F138F"/>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43A0633"/>
    <w:rsid w:val="244E28B6"/>
    <w:rsid w:val="27A87E6E"/>
    <w:rsid w:val="2A8077CD"/>
    <w:rsid w:val="2B106FAF"/>
    <w:rsid w:val="2B471FB3"/>
    <w:rsid w:val="2B9B099A"/>
    <w:rsid w:val="2D115CD2"/>
    <w:rsid w:val="2D19172E"/>
    <w:rsid w:val="2D340A5A"/>
    <w:rsid w:val="2D39592C"/>
    <w:rsid w:val="2D734945"/>
    <w:rsid w:val="2D892A24"/>
    <w:rsid w:val="2DEF3EF8"/>
    <w:rsid w:val="2E285745"/>
    <w:rsid w:val="2EC405D9"/>
    <w:rsid w:val="2F7C41F6"/>
    <w:rsid w:val="306C3FB4"/>
    <w:rsid w:val="30CA52E9"/>
    <w:rsid w:val="30E27F39"/>
    <w:rsid w:val="319E1574"/>
    <w:rsid w:val="34211293"/>
    <w:rsid w:val="3468222B"/>
    <w:rsid w:val="347A51A8"/>
    <w:rsid w:val="375B44D5"/>
    <w:rsid w:val="38FE5354"/>
    <w:rsid w:val="39480398"/>
    <w:rsid w:val="39607F31"/>
    <w:rsid w:val="39860C44"/>
    <w:rsid w:val="3A550975"/>
    <w:rsid w:val="3ACD1DA9"/>
    <w:rsid w:val="3AE57D2D"/>
    <w:rsid w:val="3B235C9E"/>
    <w:rsid w:val="3B6049CB"/>
    <w:rsid w:val="3C934A32"/>
    <w:rsid w:val="3CC527C1"/>
    <w:rsid w:val="3CE73FFB"/>
    <w:rsid w:val="3D85696B"/>
    <w:rsid w:val="3F8769CB"/>
    <w:rsid w:val="3FF4067E"/>
    <w:rsid w:val="40D814C3"/>
    <w:rsid w:val="41AC2A51"/>
    <w:rsid w:val="42893D69"/>
    <w:rsid w:val="42B671D5"/>
    <w:rsid w:val="44C8306B"/>
    <w:rsid w:val="46F245F5"/>
    <w:rsid w:val="489F5BDF"/>
    <w:rsid w:val="48B41B3C"/>
    <w:rsid w:val="4B9905A8"/>
    <w:rsid w:val="4BC62629"/>
    <w:rsid w:val="4C480BC5"/>
    <w:rsid w:val="4CDB466E"/>
    <w:rsid w:val="4E17716C"/>
    <w:rsid w:val="4EEE2FCC"/>
    <w:rsid w:val="4F6D4491"/>
    <w:rsid w:val="4FBA5638"/>
    <w:rsid w:val="504B0F34"/>
    <w:rsid w:val="52B7608C"/>
    <w:rsid w:val="534740C2"/>
    <w:rsid w:val="540B7771"/>
    <w:rsid w:val="54BE62BD"/>
    <w:rsid w:val="54F226E1"/>
    <w:rsid w:val="57803FD4"/>
    <w:rsid w:val="57F33918"/>
    <w:rsid w:val="58186F97"/>
    <w:rsid w:val="585F1964"/>
    <w:rsid w:val="590A1374"/>
    <w:rsid w:val="591843EA"/>
    <w:rsid w:val="5DEF61CF"/>
    <w:rsid w:val="5E6E2D65"/>
    <w:rsid w:val="5F5F6D6A"/>
    <w:rsid w:val="5FC16FA8"/>
    <w:rsid w:val="60866BC3"/>
    <w:rsid w:val="60C211B9"/>
    <w:rsid w:val="620174D7"/>
    <w:rsid w:val="62842D4E"/>
    <w:rsid w:val="63417E63"/>
    <w:rsid w:val="64813139"/>
    <w:rsid w:val="64E01F91"/>
    <w:rsid w:val="65C74E59"/>
    <w:rsid w:val="666E3CFC"/>
    <w:rsid w:val="66984FCC"/>
    <w:rsid w:val="66B0019C"/>
    <w:rsid w:val="67011C0E"/>
    <w:rsid w:val="679A383B"/>
    <w:rsid w:val="681B35FE"/>
    <w:rsid w:val="68562439"/>
    <w:rsid w:val="68624CAF"/>
    <w:rsid w:val="696F5806"/>
    <w:rsid w:val="6A9B6BC6"/>
    <w:rsid w:val="6B95189C"/>
    <w:rsid w:val="6CCE058B"/>
    <w:rsid w:val="6D7E0B5E"/>
    <w:rsid w:val="6E163D68"/>
    <w:rsid w:val="6F173018"/>
    <w:rsid w:val="6F7442E7"/>
    <w:rsid w:val="703B2D36"/>
    <w:rsid w:val="70E66A6F"/>
    <w:rsid w:val="710A0B3A"/>
    <w:rsid w:val="712727F0"/>
    <w:rsid w:val="714C1A28"/>
    <w:rsid w:val="715C0F73"/>
    <w:rsid w:val="71E534AD"/>
    <w:rsid w:val="724F1412"/>
    <w:rsid w:val="737230F7"/>
    <w:rsid w:val="74597B59"/>
    <w:rsid w:val="74CD7C60"/>
    <w:rsid w:val="75853A5B"/>
    <w:rsid w:val="75F406CA"/>
    <w:rsid w:val="760442A1"/>
    <w:rsid w:val="763E597F"/>
    <w:rsid w:val="764566BC"/>
    <w:rsid w:val="765D6045"/>
    <w:rsid w:val="76D3117F"/>
    <w:rsid w:val="78B65A6F"/>
    <w:rsid w:val="79872B48"/>
    <w:rsid w:val="79E61F64"/>
    <w:rsid w:val="7A1C5763"/>
    <w:rsid w:val="7B6B097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2817</Words>
  <Characters>2988</Characters>
  <Lines>16</Lines>
  <Paragraphs>4</Paragraphs>
  <TotalTime>0</TotalTime>
  <ScaleCrop>false</ScaleCrop>
  <LinksUpToDate>false</LinksUpToDate>
  <CharactersWithSpaces>2997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2026-03-17T02:25:00Z</cp:lastPrinted>
  <dcterms:modified xsi:type="dcterms:W3CDTF">2026-03-20T07:00:35Z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6E22E63BB12A4C4DBEDBED20FDC83A81_13</vt:lpwstr>
  </property>
</Properties>
</file>